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829" w:rsidRPr="000E1588" w:rsidRDefault="00725829">
      <w:pPr>
        <w:pStyle w:val="Heading1"/>
        <w:wordWrap w:val="0"/>
        <w:jc w:val="right"/>
        <w:rPr>
          <w:rStyle w:val="Strong"/>
          <w:rFonts w:ascii="Times New Roman" w:hAnsi="Times New Roman"/>
          <w:b/>
          <w:iCs/>
          <w:sz w:val="28"/>
          <w:szCs w:val="28"/>
          <w:lang w:val="ru-RU"/>
        </w:rPr>
      </w:pPr>
      <w:r w:rsidRPr="000E1588">
        <w:rPr>
          <w:rStyle w:val="Strong"/>
          <w:rFonts w:ascii="Times New Roman" w:hAnsi="Times New Roman"/>
          <w:b/>
          <w:iCs/>
          <w:sz w:val="28"/>
          <w:szCs w:val="28"/>
          <w:lang w:val="ru-RU"/>
        </w:rPr>
        <w:t>Тамара Драч</w:t>
      </w:r>
    </w:p>
    <w:p w:rsidR="00725829" w:rsidRPr="000E1588" w:rsidRDefault="00725829">
      <w:pPr>
        <w:pStyle w:val="Heading1"/>
        <w:wordWrap w:val="0"/>
        <w:jc w:val="right"/>
        <w:rPr>
          <w:rStyle w:val="Strong"/>
          <w:rFonts w:ascii="Times New Roman" w:hAnsi="Times New Roman"/>
          <w:b/>
          <w:iCs/>
          <w:sz w:val="28"/>
          <w:szCs w:val="28"/>
          <w:lang w:val="uk-UA"/>
        </w:rPr>
      </w:pPr>
      <w:r w:rsidRPr="000E1588">
        <w:rPr>
          <w:rStyle w:val="Strong"/>
          <w:rFonts w:ascii="Times New Roman" w:hAnsi="Times New Roman"/>
          <w:b/>
          <w:iCs/>
          <w:sz w:val="28"/>
          <w:szCs w:val="28"/>
          <w:lang w:val="uk-UA"/>
        </w:rPr>
        <w:t>(</w:t>
      </w:r>
      <w:r w:rsidRPr="000E1588">
        <w:rPr>
          <w:rStyle w:val="Strong"/>
          <w:rFonts w:ascii="Times New Roman" w:hAnsi="Times New Roman"/>
          <w:b/>
          <w:iCs/>
          <w:sz w:val="28"/>
          <w:szCs w:val="28"/>
          <w:lang w:val="ru-RU"/>
        </w:rPr>
        <w:t>Льв</w:t>
      </w:r>
      <w:r w:rsidRPr="000E1588">
        <w:rPr>
          <w:rStyle w:val="Strong"/>
          <w:rFonts w:ascii="Times New Roman" w:hAnsi="Times New Roman"/>
          <w:b/>
          <w:iCs/>
          <w:sz w:val="28"/>
          <w:szCs w:val="28"/>
          <w:lang w:val="uk-UA"/>
        </w:rPr>
        <w:t>ів, Україна)</w:t>
      </w:r>
    </w:p>
    <w:p w:rsidR="00725829" w:rsidRDefault="00725829">
      <w:pPr>
        <w:pStyle w:val="Heading1"/>
        <w:spacing w:line="360" w:lineRule="auto"/>
        <w:jc w:val="center"/>
        <w:rPr>
          <w:rStyle w:val="Strong"/>
          <w:rFonts w:ascii="Times New Roman" w:hAnsi="Times New Roman"/>
          <w:b/>
          <w:bCs/>
          <w:sz w:val="28"/>
          <w:szCs w:val="28"/>
          <w:lang w:val="uk-UA"/>
        </w:rPr>
      </w:pPr>
      <w:bookmarkStart w:id="0" w:name="_GoBack"/>
    </w:p>
    <w:p w:rsidR="00725829" w:rsidRPr="000E1588" w:rsidRDefault="00725829">
      <w:pPr>
        <w:pStyle w:val="Heading1"/>
        <w:spacing w:line="360" w:lineRule="auto"/>
        <w:jc w:val="center"/>
        <w:rPr>
          <w:rFonts w:ascii="Times New Roman" w:hAnsi="Times New Roman"/>
          <w:sz w:val="28"/>
          <w:szCs w:val="28"/>
          <w:lang w:val="uk-UA"/>
        </w:rPr>
      </w:pPr>
      <w:r w:rsidRPr="000E1588">
        <w:rPr>
          <w:rStyle w:val="Strong"/>
          <w:rFonts w:ascii="Times New Roman" w:hAnsi="Times New Roman"/>
          <w:b/>
          <w:bCs/>
          <w:sz w:val="28"/>
          <w:szCs w:val="28"/>
          <w:lang w:val="uk-UA"/>
        </w:rPr>
        <w:t>ВИКОРИСТАННЯ ЕЛЕМЕНТІВ КЛАСИЧНОЇ ХОРЕОГРАФІЇ ПІД ЧАС ХОРЕОГРАФІЧНОЇ ПІДГОТОВКИ ДІТЕЙ ДОШКІЛЬНОГО ВІКУ</w:t>
      </w:r>
    </w:p>
    <w:bookmarkEnd w:id="0"/>
    <w:p w:rsidR="00725829" w:rsidRPr="000E1588" w:rsidRDefault="00725829" w:rsidP="000E1588">
      <w:pPr>
        <w:pStyle w:val="Heading2"/>
        <w:spacing w:line="360" w:lineRule="auto"/>
        <w:ind w:firstLineChars="200" w:firstLine="31680"/>
        <w:jc w:val="both"/>
        <w:rPr>
          <w:rFonts w:ascii="Times New Roman" w:hAnsi="Times New Roman"/>
          <w:b w:val="0"/>
          <w:bCs w:val="0"/>
          <w:i w:val="0"/>
          <w:iCs w:val="0"/>
          <w:sz w:val="28"/>
          <w:szCs w:val="28"/>
          <w:lang w:val="ru-RU"/>
        </w:rPr>
      </w:pPr>
      <w:r w:rsidRPr="000E1588">
        <w:rPr>
          <w:rStyle w:val="Strong"/>
          <w:rFonts w:ascii="Times New Roman" w:hAnsi="Times New Roman"/>
          <w:b/>
          <w:bCs/>
          <w:i w:val="0"/>
          <w:iCs w:val="0"/>
          <w:sz w:val="28"/>
          <w:szCs w:val="28"/>
          <w:lang w:val="uk-UA"/>
        </w:rPr>
        <w:t>Анотація</w:t>
      </w:r>
      <w:r>
        <w:rPr>
          <w:rStyle w:val="Strong"/>
          <w:rFonts w:ascii="Times New Roman" w:hAnsi="Times New Roman"/>
          <w:b/>
          <w:bCs/>
          <w:i w:val="0"/>
          <w:iCs w:val="0"/>
          <w:sz w:val="28"/>
          <w:szCs w:val="28"/>
          <w:lang w:val="uk-UA"/>
        </w:rPr>
        <w:t xml:space="preserve">. </w:t>
      </w:r>
      <w:r w:rsidRPr="000E1588">
        <w:rPr>
          <w:rFonts w:ascii="Times New Roman" w:hAnsi="Times New Roman"/>
          <w:b w:val="0"/>
          <w:bCs w:val="0"/>
          <w:i w:val="0"/>
          <w:iCs w:val="0"/>
          <w:sz w:val="28"/>
          <w:szCs w:val="28"/>
          <w:lang w:val="uk-UA"/>
        </w:rPr>
        <w:t xml:space="preserve">У статті розглянуто особливості використання елементів класичної хореографії у процесі хореографічної підготовки дітей дошкільного віку. Обґрунтовано доцільність поєднання класичного екзерсису з ігровими методами навчання з урахуванням вікових та психофізіологічних особливостей дітей. </w:t>
      </w:r>
      <w:r w:rsidRPr="000E1588">
        <w:rPr>
          <w:rFonts w:ascii="Times New Roman" w:hAnsi="Times New Roman"/>
          <w:b w:val="0"/>
          <w:bCs w:val="0"/>
          <w:i w:val="0"/>
          <w:iCs w:val="0"/>
          <w:sz w:val="28"/>
          <w:szCs w:val="28"/>
          <w:lang w:val="ru-RU"/>
        </w:rPr>
        <w:t>Висвітлено методичні підходи до формування правильної постави, координації рухів, музично-ритмічних здібностей і художньо-образного мислення. Наведено приклади використання віршованих форм, ігор та імпровізацій як засобів засвоєння складних елементів класичної хореографії. Доведено, що систематичне і методично обґрунтоване використання класичних елементів сприяє гармонійному фізичному та естетичному розвитку дитини.</w:t>
      </w:r>
    </w:p>
    <w:p w:rsidR="00725829" w:rsidRDefault="00725829" w:rsidP="000E1588">
      <w:pPr>
        <w:pStyle w:val="NormalWeb"/>
        <w:spacing w:line="360" w:lineRule="auto"/>
        <w:ind w:firstLineChars="200" w:firstLine="31680"/>
        <w:jc w:val="both"/>
        <w:rPr>
          <w:sz w:val="28"/>
          <w:szCs w:val="28"/>
        </w:rPr>
      </w:pPr>
      <w:r>
        <w:rPr>
          <w:rStyle w:val="Strong"/>
          <w:sz w:val="28"/>
          <w:szCs w:val="28"/>
        </w:rPr>
        <w:t>Ключові слова:</w:t>
      </w:r>
      <w:r>
        <w:rPr>
          <w:sz w:val="28"/>
          <w:szCs w:val="28"/>
        </w:rPr>
        <w:t xml:space="preserve"> класична хореографія, діти дошкільного віку, хореографічна підготовка, екзерсис, ігрові методи, постава, координація, музично-ритмічний розвиток.</w:t>
      </w:r>
    </w:p>
    <w:p w:rsidR="00725829" w:rsidRDefault="00725829" w:rsidP="000E1588">
      <w:pPr>
        <w:pStyle w:val="Heading2"/>
        <w:spacing w:line="360" w:lineRule="auto"/>
        <w:ind w:firstLineChars="200" w:firstLine="31680"/>
        <w:jc w:val="both"/>
        <w:rPr>
          <w:rFonts w:ascii="Times New Roman" w:hAnsi="Times New Roman"/>
          <w:b w:val="0"/>
          <w:bCs w:val="0"/>
          <w:i w:val="0"/>
          <w:iCs w:val="0"/>
          <w:sz w:val="28"/>
          <w:szCs w:val="28"/>
        </w:rPr>
      </w:pPr>
      <w:r>
        <w:rPr>
          <w:rStyle w:val="Strong"/>
          <w:rFonts w:ascii="Times New Roman" w:hAnsi="Times New Roman"/>
          <w:b/>
          <w:bCs/>
          <w:i w:val="0"/>
          <w:iCs w:val="0"/>
          <w:sz w:val="28"/>
          <w:szCs w:val="28"/>
        </w:rPr>
        <w:t>Постановка проблеми</w:t>
      </w:r>
      <w:r>
        <w:rPr>
          <w:rStyle w:val="Strong"/>
          <w:rFonts w:ascii="Times New Roman" w:hAnsi="Times New Roman"/>
          <w:b/>
          <w:bCs/>
          <w:i w:val="0"/>
          <w:iCs w:val="0"/>
          <w:sz w:val="28"/>
          <w:szCs w:val="28"/>
          <w:lang w:val="uk-UA"/>
        </w:rPr>
        <w:t xml:space="preserve">. </w:t>
      </w:r>
      <w:r>
        <w:rPr>
          <w:rFonts w:ascii="Times New Roman" w:hAnsi="Times New Roman"/>
          <w:b w:val="0"/>
          <w:bCs w:val="0"/>
          <w:i w:val="0"/>
          <w:iCs w:val="0"/>
          <w:sz w:val="28"/>
          <w:szCs w:val="28"/>
        </w:rPr>
        <w:t>Сучасні умови розвитку дошкільної освіти передбачають всебічний розвиток дитини, зокрема її фізичних, естетичних і творчих здібностей. У закладах дошкільної освіти функціонує значна кількість гуртків, серед яких важливе місце посідає хореографія.Разом із тим, спостерігається тенденція до переважання сучасних і естрадних танцювальних напрямів, які є доступними для дітей, але не забезпечують формування базових хореографічних навичок. Недостатня увага до класичної хореографії призводить до відсутності правильної постави, координації рухів, пластичності та культури виконання.Проблема полягає у пошуку ефективних методів інтеграції елементів класичної хореографії у заняття з дітьми дошкільного віку з урахуванням їхніх вікових особливостей.</w:t>
      </w:r>
    </w:p>
    <w:p w:rsidR="00725829" w:rsidRDefault="00725829" w:rsidP="000E1588">
      <w:pPr>
        <w:pStyle w:val="Heading2"/>
        <w:spacing w:line="360" w:lineRule="auto"/>
        <w:ind w:firstLineChars="200" w:firstLine="31680"/>
        <w:jc w:val="both"/>
        <w:rPr>
          <w:rFonts w:ascii="Times New Roman" w:hAnsi="Times New Roman"/>
          <w:b w:val="0"/>
          <w:bCs w:val="0"/>
          <w:i w:val="0"/>
          <w:iCs w:val="0"/>
          <w:sz w:val="28"/>
          <w:szCs w:val="28"/>
        </w:rPr>
      </w:pPr>
      <w:r>
        <w:rPr>
          <w:rStyle w:val="Strong"/>
          <w:rFonts w:ascii="Times New Roman" w:hAnsi="Times New Roman"/>
          <w:b/>
          <w:bCs/>
          <w:i w:val="0"/>
          <w:iCs w:val="0"/>
          <w:sz w:val="28"/>
          <w:szCs w:val="28"/>
        </w:rPr>
        <w:t>Аналіз літературних джерел</w:t>
      </w:r>
      <w:r>
        <w:rPr>
          <w:rStyle w:val="Strong"/>
          <w:rFonts w:ascii="Times New Roman" w:hAnsi="Times New Roman"/>
          <w:b/>
          <w:bCs/>
          <w:i w:val="0"/>
          <w:iCs w:val="0"/>
          <w:sz w:val="28"/>
          <w:szCs w:val="28"/>
          <w:lang w:val="uk-UA"/>
        </w:rPr>
        <w:t xml:space="preserve">. </w:t>
      </w:r>
      <w:r>
        <w:rPr>
          <w:rFonts w:ascii="Times New Roman" w:hAnsi="Times New Roman"/>
          <w:b w:val="0"/>
          <w:bCs w:val="0"/>
          <w:i w:val="0"/>
          <w:iCs w:val="0"/>
          <w:sz w:val="28"/>
          <w:szCs w:val="28"/>
        </w:rPr>
        <w:t>Проблематика хореографічної підготовки дітей дошкільного віку висвітлюється у працях В.П. Слобожан, А.С. Шевчук, Л.Ю. Цвєткової та ін.В.П. Слобожан (2013) акцентує увагу на необхідності використання ігрових форм навчання у хореографії дошкільників.А.С. Шевчук (2016) підкреслює важливість поступового введення складних рухів із урахуванням психофізичних можливостей дітей.Л.Ю. Цвєткова (2011) розглядає методику викладання класичного танцю як основу формування технічної підготовки.</w:t>
      </w:r>
    </w:p>
    <w:p w:rsidR="00725829" w:rsidRPr="000E1588" w:rsidRDefault="00725829" w:rsidP="000E1588">
      <w:pPr>
        <w:pStyle w:val="NormalWeb"/>
        <w:spacing w:line="360" w:lineRule="auto"/>
        <w:ind w:firstLineChars="200" w:firstLine="31680"/>
        <w:jc w:val="both"/>
        <w:rPr>
          <w:sz w:val="28"/>
          <w:szCs w:val="28"/>
          <w:lang w:val="ru-RU"/>
        </w:rPr>
      </w:pPr>
      <w:r w:rsidRPr="000E1588">
        <w:rPr>
          <w:sz w:val="28"/>
          <w:szCs w:val="28"/>
          <w:lang w:val="ru-RU"/>
        </w:rPr>
        <w:t>Дослідники сходяться на думці, що елементи класичного танцю повинні використовуватися дозовано (10–15 хвилин заняття) та поєднуватися з іншими видами рухової діяльності.</w:t>
      </w:r>
    </w:p>
    <w:p w:rsidR="00725829" w:rsidRPr="000E1588" w:rsidRDefault="00725829" w:rsidP="000E1588">
      <w:pPr>
        <w:pStyle w:val="Heading2"/>
        <w:spacing w:line="360" w:lineRule="auto"/>
        <w:ind w:firstLineChars="200" w:firstLine="31680"/>
        <w:jc w:val="both"/>
        <w:rPr>
          <w:rFonts w:ascii="Times New Roman" w:hAnsi="Times New Roman"/>
          <w:b w:val="0"/>
          <w:bCs w:val="0"/>
          <w:i w:val="0"/>
          <w:iCs w:val="0"/>
          <w:sz w:val="28"/>
          <w:szCs w:val="28"/>
          <w:lang w:val="ru-RU"/>
        </w:rPr>
      </w:pPr>
      <w:r w:rsidRPr="000E1588">
        <w:rPr>
          <w:rStyle w:val="Strong"/>
          <w:rFonts w:ascii="Times New Roman" w:hAnsi="Times New Roman"/>
          <w:b/>
          <w:bCs/>
          <w:i w:val="0"/>
          <w:iCs w:val="0"/>
          <w:sz w:val="28"/>
          <w:szCs w:val="28"/>
          <w:lang w:val="ru-RU"/>
        </w:rPr>
        <w:t>Мета та завдання дослідження</w:t>
      </w:r>
      <w:r>
        <w:rPr>
          <w:rStyle w:val="Strong"/>
          <w:rFonts w:ascii="Times New Roman" w:hAnsi="Times New Roman"/>
          <w:b/>
          <w:bCs/>
          <w:i w:val="0"/>
          <w:iCs w:val="0"/>
          <w:sz w:val="28"/>
          <w:szCs w:val="28"/>
          <w:lang w:val="uk-UA"/>
        </w:rPr>
        <w:t xml:space="preserve">. </w:t>
      </w:r>
      <w:r w:rsidRPr="000E1588">
        <w:rPr>
          <w:rStyle w:val="Strong"/>
          <w:rFonts w:ascii="Times New Roman" w:hAnsi="Times New Roman"/>
          <w:i w:val="0"/>
          <w:iCs w:val="0"/>
          <w:sz w:val="28"/>
          <w:szCs w:val="28"/>
          <w:lang w:val="ru-RU"/>
        </w:rPr>
        <w:t>Мета дослідження</w:t>
      </w:r>
      <w:r w:rsidRPr="000E1588">
        <w:rPr>
          <w:rFonts w:ascii="Times New Roman" w:hAnsi="Times New Roman"/>
          <w:b w:val="0"/>
          <w:bCs w:val="0"/>
          <w:i w:val="0"/>
          <w:iCs w:val="0"/>
          <w:sz w:val="28"/>
          <w:szCs w:val="28"/>
          <w:lang w:val="ru-RU"/>
        </w:rPr>
        <w:t xml:space="preserve"> – обґрунтувати ефективність використання елементів класичної хореографії у процесі підготовки дітей дошкільного віку.</w:t>
      </w:r>
    </w:p>
    <w:p w:rsidR="00725829" w:rsidRPr="000E1588" w:rsidRDefault="00725829" w:rsidP="000E1588">
      <w:pPr>
        <w:pStyle w:val="NormalWeb"/>
        <w:spacing w:line="360" w:lineRule="auto"/>
        <w:ind w:firstLineChars="200" w:firstLine="31680"/>
        <w:jc w:val="both"/>
        <w:rPr>
          <w:sz w:val="28"/>
          <w:szCs w:val="28"/>
          <w:lang w:val="ru-RU"/>
        </w:rPr>
      </w:pPr>
      <w:r w:rsidRPr="000E1588">
        <w:rPr>
          <w:rStyle w:val="Strong"/>
          <w:sz w:val="28"/>
          <w:szCs w:val="28"/>
          <w:lang w:val="ru-RU"/>
        </w:rPr>
        <w:t>Завдання дослідження:</w:t>
      </w:r>
      <w:r>
        <w:rPr>
          <w:rStyle w:val="Strong"/>
          <w:b w:val="0"/>
          <w:bCs w:val="0"/>
          <w:sz w:val="28"/>
          <w:szCs w:val="28"/>
          <w:lang w:val="uk-UA"/>
        </w:rPr>
        <w:t>п</w:t>
      </w:r>
      <w:r w:rsidRPr="000E1588">
        <w:rPr>
          <w:sz w:val="28"/>
          <w:szCs w:val="28"/>
          <w:lang w:val="ru-RU"/>
        </w:rPr>
        <w:t>роаналізувати роль класичної хореографії у фізичному розвитку дітей</w:t>
      </w:r>
      <w:r>
        <w:rPr>
          <w:sz w:val="28"/>
          <w:szCs w:val="28"/>
          <w:lang w:val="uk-UA"/>
        </w:rPr>
        <w:t>; в</w:t>
      </w:r>
      <w:r w:rsidRPr="000E1588">
        <w:rPr>
          <w:sz w:val="28"/>
          <w:szCs w:val="28"/>
          <w:lang w:val="ru-RU"/>
        </w:rPr>
        <w:t>изначити особливості її використання у роботі з дошкільниками</w:t>
      </w:r>
      <w:r>
        <w:rPr>
          <w:sz w:val="28"/>
          <w:szCs w:val="28"/>
          <w:lang w:val="uk-UA"/>
        </w:rPr>
        <w:t>; р</w:t>
      </w:r>
      <w:r w:rsidRPr="000E1588">
        <w:rPr>
          <w:sz w:val="28"/>
          <w:szCs w:val="28"/>
          <w:lang w:val="ru-RU"/>
        </w:rPr>
        <w:t>озкрити ефективні методи навчання елементів класичного танцю</w:t>
      </w:r>
      <w:r>
        <w:rPr>
          <w:sz w:val="28"/>
          <w:szCs w:val="28"/>
          <w:lang w:val="uk-UA"/>
        </w:rPr>
        <w:t>; о</w:t>
      </w:r>
      <w:r w:rsidRPr="000E1588">
        <w:rPr>
          <w:sz w:val="28"/>
          <w:szCs w:val="28"/>
          <w:lang w:val="ru-RU"/>
        </w:rPr>
        <w:t xml:space="preserve">характеризувати вплив ігрових форм на засвоєння хореографічного матеріалу. </w:t>
      </w:r>
    </w:p>
    <w:p w:rsidR="00725829" w:rsidRPr="000E1588" w:rsidRDefault="00725829" w:rsidP="000E1588">
      <w:pPr>
        <w:pStyle w:val="Heading2"/>
        <w:spacing w:line="360" w:lineRule="auto"/>
        <w:ind w:firstLineChars="200" w:firstLine="31680"/>
        <w:jc w:val="both"/>
        <w:rPr>
          <w:rFonts w:ascii="Times New Roman" w:hAnsi="Times New Roman"/>
          <w:b w:val="0"/>
          <w:bCs w:val="0"/>
          <w:i w:val="0"/>
          <w:iCs w:val="0"/>
          <w:sz w:val="28"/>
          <w:szCs w:val="28"/>
          <w:lang w:val="ru-RU"/>
        </w:rPr>
      </w:pPr>
      <w:r w:rsidRPr="000E1588">
        <w:rPr>
          <w:rStyle w:val="Strong"/>
          <w:rFonts w:ascii="Times New Roman" w:hAnsi="Times New Roman"/>
          <w:b/>
          <w:bCs/>
          <w:i w:val="0"/>
          <w:iCs w:val="0"/>
          <w:sz w:val="28"/>
          <w:szCs w:val="28"/>
          <w:lang w:val="ru-RU"/>
        </w:rPr>
        <w:t>Виклад основного матеріалу</w:t>
      </w:r>
      <w:r>
        <w:rPr>
          <w:rStyle w:val="Strong"/>
          <w:rFonts w:ascii="Times New Roman" w:hAnsi="Times New Roman"/>
          <w:b/>
          <w:bCs/>
          <w:i w:val="0"/>
          <w:iCs w:val="0"/>
          <w:sz w:val="28"/>
          <w:szCs w:val="28"/>
          <w:lang w:val="uk-UA"/>
        </w:rPr>
        <w:t xml:space="preserve">. </w:t>
      </w:r>
      <w:r w:rsidRPr="000E1588">
        <w:rPr>
          <w:rFonts w:ascii="Times New Roman" w:hAnsi="Times New Roman"/>
          <w:b w:val="0"/>
          <w:bCs w:val="0"/>
          <w:i w:val="0"/>
          <w:iCs w:val="0"/>
          <w:sz w:val="28"/>
          <w:szCs w:val="28"/>
          <w:lang w:val="ru-RU"/>
        </w:rPr>
        <w:t>Хореографічна підготовка дітей дошкільного віку має бути спрямована на формування базових рухових навичок, правильної постави, координації та музичності. Саме елементи класичної хореографії забезпечують фундамент для подальшого розвитку дитини у танцювальному мистецтві</w:t>
      </w:r>
      <w:r>
        <w:rPr>
          <w:rFonts w:ascii="Times New Roman" w:hAnsi="Times New Roman"/>
          <w:b w:val="0"/>
          <w:bCs w:val="0"/>
          <w:i w:val="0"/>
          <w:iCs w:val="0"/>
          <w:sz w:val="28"/>
          <w:szCs w:val="28"/>
          <w:lang w:val="uk-UA"/>
        </w:rPr>
        <w:t xml:space="preserve">. </w:t>
      </w:r>
      <w:r w:rsidRPr="000E1588">
        <w:rPr>
          <w:rFonts w:ascii="Times New Roman" w:hAnsi="Times New Roman"/>
          <w:b w:val="0"/>
          <w:bCs w:val="0"/>
          <w:i w:val="0"/>
          <w:iCs w:val="0"/>
          <w:sz w:val="28"/>
          <w:szCs w:val="28"/>
          <w:lang w:val="ru-RU"/>
        </w:rPr>
        <w:t>Однак класичний танець є складним для сприйняття дошкільниками, оскільки потребує зосередженості, витривалості та точності виконання рухів. Тому його використання повинно бути обмеженим у часі та адаптованим до вікових можливостей дітей.</w:t>
      </w:r>
    </w:p>
    <w:p w:rsidR="00725829" w:rsidRPr="000E1588" w:rsidRDefault="00725829" w:rsidP="000E1588">
      <w:pPr>
        <w:pStyle w:val="NormalWeb"/>
        <w:spacing w:line="360" w:lineRule="auto"/>
        <w:ind w:firstLineChars="200" w:firstLine="31680"/>
        <w:jc w:val="both"/>
        <w:rPr>
          <w:sz w:val="28"/>
          <w:szCs w:val="28"/>
          <w:lang w:val="ru-RU"/>
        </w:rPr>
      </w:pPr>
      <w:r w:rsidRPr="000E1588">
        <w:rPr>
          <w:sz w:val="28"/>
          <w:szCs w:val="28"/>
          <w:lang w:val="ru-RU"/>
        </w:rPr>
        <w:t>Ефективним є поєднання класичного екзерсису з рухливими вправами, такими як пересування по діагоналі (полька, вальс), підскоки, елементи акробатики та партерної гімнастики.</w:t>
      </w:r>
    </w:p>
    <w:p w:rsidR="00725829" w:rsidRPr="000E1588" w:rsidRDefault="00725829" w:rsidP="000E1588">
      <w:pPr>
        <w:pStyle w:val="NormalWeb"/>
        <w:spacing w:line="360" w:lineRule="auto"/>
        <w:ind w:firstLineChars="200" w:firstLine="31680"/>
        <w:jc w:val="both"/>
        <w:rPr>
          <w:sz w:val="28"/>
          <w:szCs w:val="28"/>
          <w:lang w:val="ru-RU"/>
        </w:rPr>
      </w:pPr>
      <w:r w:rsidRPr="000E1588">
        <w:rPr>
          <w:sz w:val="28"/>
          <w:szCs w:val="28"/>
          <w:lang w:val="ru-RU"/>
        </w:rPr>
        <w:t>Важливу роль відіграє ігровий підхід. Використання образів (тварин, явищ природи) допомагає дітям краще зрозуміти рухи та виконувати їх у класичній манері – з витягнутими стопами, правильною поставою і плавністю ліній.</w:t>
      </w:r>
    </w:p>
    <w:p w:rsidR="00725829" w:rsidRDefault="00725829" w:rsidP="000E1588">
      <w:pPr>
        <w:pStyle w:val="NormalWeb"/>
        <w:spacing w:line="360" w:lineRule="auto"/>
        <w:ind w:firstLineChars="200" w:firstLine="31680"/>
        <w:jc w:val="both"/>
        <w:rPr>
          <w:sz w:val="28"/>
          <w:szCs w:val="28"/>
          <w:lang w:val="uk-UA"/>
        </w:rPr>
      </w:pPr>
      <w:r w:rsidRPr="000E1588">
        <w:rPr>
          <w:sz w:val="28"/>
          <w:szCs w:val="28"/>
          <w:lang w:val="ru-RU"/>
        </w:rPr>
        <w:t>Особливо ефективним є застосування віршованих форм, які супроводжують виконання вправ. Наприклад, під час вивчення позицій ніг або рухів екзерсису діти одночасно проговорюють ритмічні тексти, що сприяє кращому запам’ятовуванню та координації рухів.</w:t>
      </w:r>
    </w:p>
    <w:p w:rsidR="00725829" w:rsidRDefault="00725829" w:rsidP="000E1588">
      <w:pPr>
        <w:pStyle w:val="NormalWeb"/>
        <w:spacing w:line="360" w:lineRule="auto"/>
        <w:ind w:firstLineChars="200" w:firstLine="31680"/>
        <w:jc w:val="both"/>
        <w:rPr>
          <w:sz w:val="28"/>
          <w:szCs w:val="28"/>
          <w:lang w:val="uk-UA"/>
        </w:rPr>
      </w:pPr>
      <w:r>
        <w:rPr>
          <w:sz w:val="28"/>
          <w:szCs w:val="28"/>
          <w:lang w:val="uk-UA"/>
        </w:rPr>
        <w:t xml:space="preserve"> Часто хореографи для цього пишуть маленькі вірші, які легко запа</w:t>
      </w:r>
      <w:r>
        <w:rPr>
          <w:sz w:val="28"/>
          <w:szCs w:val="28"/>
          <w:lang w:val="ru-RU"/>
        </w:rPr>
        <w:t>м</w:t>
      </w:r>
      <w:r w:rsidRPr="000E1588">
        <w:rPr>
          <w:sz w:val="28"/>
          <w:szCs w:val="28"/>
          <w:lang w:val="ru-RU"/>
        </w:rPr>
        <w:t>’</w:t>
      </w:r>
      <w:r>
        <w:rPr>
          <w:sz w:val="28"/>
          <w:szCs w:val="28"/>
          <w:lang w:val="ru-RU"/>
        </w:rPr>
        <w:t>ятовуються д</w:t>
      </w:r>
      <w:r>
        <w:rPr>
          <w:sz w:val="28"/>
          <w:szCs w:val="28"/>
          <w:lang w:val="uk-UA"/>
        </w:rPr>
        <w:t>ітьми і, таким чином, вони легко засвоюють, навіть досить складний матеріал. Так, хореограф Ольга Білоус в роботі з дітьми для вивчення позицій ніг використовує такі віршові форми:</w:t>
      </w:r>
    </w:p>
    <w:p w:rsidR="00725829"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lang w:val="ru-RU"/>
        </w:rPr>
        <w:t>«</w:t>
      </w:r>
      <w:r>
        <w:rPr>
          <w:rFonts w:ascii="Times New Roman" w:hAnsi="Times New Roman"/>
          <w:sz w:val="28"/>
          <w:szCs w:val="28"/>
          <w:lang w:val="uk-UA"/>
        </w:rPr>
        <w:t xml:space="preserve">У </w:t>
      </w:r>
      <w:r>
        <w:rPr>
          <w:rFonts w:ascii="Times New Roman" w:hAnsi="Times New Roman"/>
          <w:sz w:val="28"/>
          <w:szCs w:val="28"/>
          <w:lang w:val="ru-RU"/>
        </w:rPr>
        <w:t>«</w:t>
      </w:r>
      <w:r>
        <w:rPr>
          <w:rFonts w:ascii="Times New Roman" w:hAnsi="Times New Roman"/>
          <w:sz w:val="28"/>
          <w:szCs w:val="28"/>
          <w:lang w:val="uk-UA"/>
        </w:rPr>
        <w:t>шостій</w:t>
      </w:r>
      <w:r>
        <w:rPr>
          <w:rFonts w:ascii="Times New Roman" w:hAnsi="Times New Roman"/>
          <w:sz w:val="28"/>
          <w:szCs w:val="28"/>
          <w:lang w:val="ru-RU"/>
        </w:rPr>
        <w:t>»</w:t>
      </w:r>
      <w:r>
        <w:rPr>
          <w:rFonts w:ascii="Times New Roman" w:hAnsi="Times New Roman"/>
          <w:sz w:val="28"/>
          <w:szCs w:val="28"/>
          <w:lang w:val="uk-UA"/>
        </w:rPr>
        <w:t xml:space="preserve"> ніжки мирно сплять, </w:t>
      </w:r>
    </w:p>
    <w:p w:rsidR="00725829"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lang w:val="uk-UA"/>
        </w:rPr>
        <w:t>Одна з одною не буркотять.</w:t>
      </w:r>
    </w:p>
    <w:p w:rsidR="00725829"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lang w:val="uk-UA"/>
        </w:rPr>
        <w:t>Але варто трохи розвернути.</w:t>
      </w:r>
    </w:p>
    <w:p w:rsidR="00725829"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lang w:val="uk-UA"/>
        </w:rPr>
        <w:t>Змогли вони щоки надути.</w:t>
      </w:r>
    </w:p>
    <w:p w:rsidR="00725829"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lang w:val="uk-UA"/>
        </w:rPr>
        <w:t>Один з одним не говорять.</w:t>
      </w:r>
    </w:p>
    <w:p w:rsidR="00725829"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lang w:val="uk-UA"/>
        </w:rPr>
        <w:t>А вчитель каже не сваріться,</w:t>
      </w:r>
    </w:p>
    <w:p w:rsidR="00725829"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lang w:val="uk-UA"/>
        </w:rPr>
        <w:t xml:space="preserve">І знову в </w:t>
      </w:r>
      <w:r>
        <w:rPr>
          <w:rFonts w:ascii="Times New Roman" w:hAnsi="Times New Roman"/>
          <w:sz w:val="28"/>
          <w:szCs w:val="28"/>
          <w:lang w:val="ru-RU"/>
        </w:rPr>
        <w:t>«</w:t>
      </w:r>
      <w:r>
        <w:rPr>
          <w:rFonts w:ascii="Times New Roman" w:hAnsi="Times New Roman"/>
          <w:sz w:val="28"/>
          <w:szCs w:val="28"/>
          <w:lang w:val="uk-UA"/>
        </w:rPr>
        <w:t>Шосту</w:t>
      </w:r>
      <w:r>
        <w:rPr>
          <w:rFonts w:ascii="Times New Roman" w:hAnsi="Times New Roman"/>
          <w:sz w:val="28"/>
          <w:szCs w:val="28"/>
          <w:lang w:val="ru-RU"/>
        </w:rPr>
        <w:t>»</w:t>
      </w:r>
      <w:r>
        <w:rPr>
          <w:rFonts w:ascii="Times New Roman" w:hAnsi="Times New Roman"/>
          <w:sz w:val="28"/>
          <w:szCs w:val="28"/>
          <w:lang w:val="uk-UA"/>
        </w:rPr>
        <w:t xml:space="preserve"> помиріться</w:t>
      </w:r>
      <w:r>
        <w:rPr>
          <w:rFonts w:ascii="Times New Roman" w:hAnsi="Times New Roman"/>
          <w:sz w:val="28"/>
          <w:szCs w:val="28"/>
          <w:lang w:val="ru-RU"/>
        </w:rPr>
        <w:t>»</w:t>
      </w:r>
      <w:r>
        <w:rPr>
          <w:rFonts w:ascii="Times New Roman" w:hAnsi="Times New Roman"/>
          <w:sz w:val="28"/>
          <w:szCs w:val="28"/>
          <w:lang w:val="uk-UA"/>
        </w:rPr>
        <w:t>.</w:t>
      </w:r>
    </w:p>
    <w:p w:rsidR="00725829"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lang w:val="uk-UA"/>
        </w:rPr>
        <w:t xml:space="preserve">Під час озвучування таких віршів, діти повторюють за вчителем вправи на середині залу, при цьому вивчають як правильно виконувати “шосту” та “першу” позиції ніг </w:t>
      </w:r>
      <w:r w:rsidRPr="000E1588">
        <w:rPr>
          <w:rFonts w:ascii="Times New Roman" w:hAnsi="Times New Roman"/>
          <w:sz w:val="28"/>
          <w:szCs w:val="28"/>
          <w:lang w:val="ru-RU"/>
        </w:rPr>
        <w:t xml:space="preserve">[3, </w:t>
      </w:r>
      <w:r>
        <w:rPr>
          <w:rFonts w:ascii="Times New Roman" w:hAnsi="Times New Roman"/>
          <w:sz w:val="28"/>
          <w:szCs w:val="28"/>
        </w:rPr>
        <w:t>c</w:t>
      </w:r>
      <w:r w:rsidRPr="000E1588">
        <w:rPr>
          <w:rFonts w:ascii="Times New Roman" w:hAnsi="Times New Roman"/>
          <w:sz w:val="28"/>
          <w:szCs w:val="28"/>
          <w:lang w:val="ru-RU"/>
        </w:rPr>
        <w:t>.5]</w:t>
      </w:r>
      <w:r>
        <w:rPr>
          <w:rFonts w:ascii="Times New Roman" w:hAnsi="Times New Roman"/>
          <w:sz w:val="28"/>
          <w:szCs w:val="28"/>
          <w:lang w:val="uk-UA"/>
        </w:rPr>
        <w:t>.</w:t>
      </w:r>
    </w:p>
    <w:p w:rsidR="00725829"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lang w:val="uk-UA"/>
        </w:rPr>
        <w:t>Таким чином, в них вже вкладається правильне уявлення про положення ніг та рук,  а також граційної постави.</w:t>
      </w:r>
    </w:p>
    <w:p w:rsidR="00725829"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lang w:val="uk-UA"/>
        </w:rPr>
        <w:t>Далі можна використати вірші для вивчення комбінації “Пліє” на середині залу:</w:t>
      </w:r>
    </w:p>
    <w:p w:rsidR="00725829"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lang w:val="ru-RU"/>
        </w:rPr>
        <w:t>«</w:t>
      </w:r>
      <w:r>
        <w:rPr>
          <w:rFonts w:ascii="Times New Roman" w:hAnsi="Times New Roman"/>
          <w:sz w:val="28"/>
          <w:szCs w:val="28"/>
          <w:lang w:val="uk-UA"/>
        </w:rPr>
        <w:t>Вітер дує нам в лице,</w:t>
      </w:r>
    </w:p>
    <w:p w:rsidR="00725829"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lang w:val="uk-UA"/>
        </w:rPr>
        <w:t>Захиталось деревце.</w:t>
      </w:r>
    </w:p>
    <w:p w:rsidR="00725829"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lang w:val="uk-UA"/>
        </w:rPr>
        <w:t>Вітерець все тихше, тихше,</w:t>
      </w:r>
    </w:p>
    <w:p w:rsidR="00725829"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lang w:val="uk-UA"/>
        </w:rPr>
        <w:t>Деревце все вище, вище.</w:t>
      </w:r>
    </w:p>
    <w:p w:rsidR="00725829" w:rsidRDefault="00725829">
      <w:pPr>
        <w:spacing w:line="360" w:lineRule="auto"/>
        <w:jc w:val="both"/>
        <w:rPr>
          <w:rFonts w:ascii="Times New Roman" w:hAnsi="Times New Roman"/>
          <w:sz w:val="28"/>
          <w:szCs w:val="28"/>
          <w:lang w:val="uk-UA"/>
        </w:rPr>
      </w:pPr>
    </w:p>
    <w:p w:rsidR="00725829"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lang w:val="uk-UA"/>
        </w:rPr>
        <w:t>Вітер дерево хитає,</w:t>
      </w:r>
    </w:p>
    <w:p w:rsidR="00725829"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lang w:val="uk-UA"/>
        </w:rPr>
        <w:t>З неба пташечка злітає.</w:t>
      </w:r>
    </w:p>
    <w:p w:rsidR="00725829"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lang w:val="uk-UA"/>
        </w:rPr>
        <w:t>В небі трохи покружляє</w:t>
      </w:r>
    </w:p>
    <w:p w:rsidR="00725829" w:rsidRPr="000E1588"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lang w:val="uk-UA"/>
        </w:rPr>
        <w:t>І на місце повертає.</w:t>
      </w:r>
      <w:r w:rsidRPr="000E1588">
        <w:rPr>
          <w:rFonts w:ascii="Times New Roman" w:hAnsi="Times New Roman"/>
          <w:sz w:val="28"/>
          <w:szCs w:val="28"/>
          <w:lang w:val="uk-UA"/>
        </w:rPr>
        <w:t>»</w:t>
      </w:r>
    </w:p>
    <w:p w:rsidR="00725829" w:rsidRPr="000E1588" w:rsidRDefault="00725829" w:rsidP="000E1588">
      <w:pPr>
        <w:spacing w:line="360" w:lineRule="auto"/>
        <w:ind w:firstLineChars="200" w:firstLine="31680"/>
        <w:jc w:val="both"/>
        <w:rPr>
          <w:rFonts w:ascii="Times New Roman" w:hAnsi="Times New Roman"/>
          <w:sz w:val="28"/>
          <w:szCs w:val="28"/>
          <w:lang w:val="ru-RU"/>
        </w:rPr>
      </w:pPr>
      <w:r>
        <w:rPr>
          <w:rFonts w:ascii="Times New Roman" w:hAnsi="Times New Roman"/>
          <w:sz w:val="28"/>
          <w:szCs w:val="28"/>
          <w:lang w:val="uk-UA"/>
        </w:rPr>
        <w:t xml:space="preserve">Цю вправу можна повторити по “першій” та “другій” класичній позиції та закінчити вправу у третій позиції і зробити кілька </w:t>
      </w:r>
      <w:r>
        <w:rPr>
          <w:rFonts w:ascii="Times New Roman" w:hAnsi="Times New Roman"/>
          <w:sz w:val="28"/>
          <w:szCs w:val="28"/>
        </w:rPr>
        <w:t>battement</w:t>
      </w:r>
      <w:r w:rsidRPr="000E1588">
        <w:rPr>
          <w:rFonts w:ascii="Times New Roman" w:hAnsi="Times New Roman"/>
          <w:sz w:val="28"/>
          <w:szCs w:val="28"/>
          <w:lang w:val="uk-UA"/>
        </w:rPr>
        <w:t xml:space="preserve"> </w:t>
      </w:r>
      <w:r>
        <w:rPr>
          <w:rFonts w:ascii="Times New Roman" w:hAnsi="Times New Roman"/>
          <w:sz w:val="28"/>
          <w:szCs w:val="28"/>
        </w:rPr>
        <w:t>tendu</w:t>
      </w:r>
      <w:r w:rsidRPr="000E1588">
        <w:rPr>
          <w:rFonts w:ascii="Times New Roman" w:hAnsi="Times New Roman"/>
          <w:sz w:val="28"/>
          <w:szCs w:val="28"/>
          <w:lang w:val="uk-UA"/>
        </w:rPr>
        <w:t xml:space="preserve"> вб</w:t>
      </w:r>
      <w:r>
        <w:rPr>
          <w:rFonts w:ascii="Times New Roman" w:hAnsi="Times New Roman"/>
          <w:sz w:val="28"/>
          <w:szCs w:val="28"/>
          <w:lang w:val="uk-UA"/>
        </w:rPr>
        <w:t xml:space="preserve">ік, почергово правою та лівою ногою. А також можна поєднати з виконанням </w:t>
      </w:r>
      <w:r>
        <w:rPr>
          <w:rFonts w:ascii="Times New Roman" w:hAnsi="Times New Roman"/>
          <w:sz w:val="28"/>
          <w:szCs w:val="28"/>
        </w:rPr>
        <w:t>por</w:t>
      </w:r>
      <w:r w:rsidRPr="000E1588">
        <w:rPr>
          <w:rFonts w:ascii="Times New Roman" w:hAnsi="Times New Roman"/>
          <w:sz w:val="28"/>
          <w:szCs w:val="28"/>
          <w:lang w:val="ru-RU"/>
        </w:rPr>
        <w:t xml:space="preserve"> </w:t>
      </w:r>
      <w:r>
        <w:rPr>
          <w:rFonts w:ascii="Times New Roman" w:hAnsi="Times New Roman"/>
          <w:sz w:val="28"/>
          <w:szCs w:val="28"/>
        </w:rPr>
        <w:t>de</w:t>
      </w:r>
      <w:r w:rsidRPr="000E1588">
        <w:rPr>
          <w:rFonts w:ascii="Times New Roman" w:hAnsi="Times New Roman"/>
          <w:sz w:val="28"/>
          <w:szCs w:val="28"/>
          <w:lang w:val="ru-RU"/>
        </w:rPr>
        <w:t xml:space="preserve"> </w:t>
      </w:r>
      <w:r>
        <w:rPr>
          <w:rFonts w:ascii="Times New Roman" w:hAnsi="Times New Roman"/>
          <w:sz w:val="28"/>
          <w:szCs w:val="28"/>
        </w:rPr>
        <w:t>bras</w:t>
      </w:r>
      <w:r w:rsidRPr="000E1588">
        <w:rPr>
          <w:rFonts w:ascii="Times New Roman" w:hAnsi="Times New Roman"/>
          <w:sz w:val="28"/>
          <w:szCs w:val="28"/>
          <w:lang w:val="ru-RU"/>
        </w:rPr>
        <w:t xml:space="preserve"> [3, </w:t>
      </w:r>
      <w:r>
        <w:rPr>
          <w:rFonts w:ascii="Times New Roman" w:hAnsi="Times New Roman"/>
          <w:sz w:val="28"/>
          <w:szCs w:val="28"/>
        </w:rPr>
        <w:t>c</w:t>
      </w:r>
      <w:r w:rsidRPr="000E1588">
        <w:rPr>
          <w:rFonts w:ascii="Times New Roman" w:hAnsi="Times New Roman"/>
          <w:sz w:val="28"/>
          <w:szCs w:val="28"/>
          <w:lang w:val="ru-RU"/>
        </w:rPr>
        <w:t>. 56].</w:t>
      </w:r>
    </w:p>
    <w:p w:rsidR="00725829" w:rsidRPr="000E1588" w:rsidRDefault="00725829" w:rsidP="000E1588">
      <w:pPr>
        <w:spacing w:line="360" w:lineRule="auto"/>
        <w:ind w:firstLineChars="200" w:firstLine="31680"/>
        <w:jc w:val="both"/>
        <w:rPr>
          <w:rFonts w:ascii="Times New Roman" w:hAnsi="Times New Roman"/>
          <w:sz w:val="28"/>
          <w:szCs w:val="28"/>
          <w:lang w:val="ru-RU"/>
        </w:rPr>
      </w:pPr>
      <w:r>
        <w:rPr>
          <w:rFonts w:ascii="Times New Roman" w:hAnsi="Times New Roman"/>
          <w:sz w:val="28"/>
          <w:szCs w:val="28"/>
          <w:lang w:val="ru-RU"/>
        </w:rPr>
        <w:t>Наступна вправа може допомогти дитин</w:t>
      </w:r>
      <w:r>
        <w:rPr>
          <w:rFonts w:ascii="Times New Roman" w:hAnsi="Times New Roman"/>
          <w:sz w:val="28"/>
          <w:szCs w:val="28"/>
          <w:lang w:val="uk-UA"/>
        </w:rPr>
        <w:t xml:space="preserve">і розібратися в різноманітних вправах класичного екзерсису, таких як, </w:t>
      </w:r>
      <w:r>
        <w:rPr>
          <w:rFonts w:ascii="Times New Roman" w:hAnsi="Times New Roman"/>
          <w:sz w:val="28"/>
          <w:szCs w:val="28"/>
        </w:rPr>
        <w:t>battement</w:t>
      </w:r>
      <w:r w:rsidRPr="000E1588">
        <w:rPr>
          <w:rFonts w:ascii="Times New Roman" w:hAnsi="Times New Roman"/>
          <w:sz w:val="28"/>
          <w:szCs w:val="28"/>
          <w:lang w:val="ru-RU"/>
        </w:rPr>
        <w:t xml:space="preserve"> </w:t>
      </w:r>
      <w:r>
        <w:rPr>
          <w:rFonts w:ascii="Times New Roman" w:hAnsi="Times New Roman"/>
          <w:sz w:val="28"/>
          <w:szCs w:val="28"/>
        </w:rPr>
        <w:t>tendu</w:t>
      </w:r>
      <w:r w:rsidRPr="000E1588">
        <w:rPr>
          <w:rFonts w:ascii="Times New Roman" w:hAnsi="Times New Roman"/>
          <w:sz w:val="28"/>
          <w:szCs w:val="28"/>
          <w:lang w:val="ru-RU"/>
        </w:rPr>
        <w:t xml:space="preserve">, </w:t>
      </w:r>
      <w:r>
        <w:rPr>
          <w:rFonts w:ascii="Times New Roman" w:hAnsi="Times New Roman"/>
          <w:sz w:val="28"/>
          <w:szCs w:val="28"/>
        </w:rPr>
        <w:t>battement</w:t>
      </w:r>
      <w:r w:rsidRPr="000E1588">
        <w:rPr>
          <w:rFonts w:ascii="Times New Roman" w:hAnsi="Times New Roman"/>
          <w:sz w:val="28"/>
          <w:szCs w:val="28"/>
          <w:lang w:val="ru-RU"/>
        </w:rPr>
        <w:t xml:space="preserve"> </w:t>
      </w:r>
      <w:r>
        <w:rPr>
          <w:rFonts w:ascii="Times New Roman" w:hAnsi="Times New Roman"/>
          <w:sz w:val="28"/>
          <w:szCs w:val="28"/>
        </w:rPr>
        <w:t>tendu</w:t>
      </w:r>
      <w:r w:rsidRPr="000E1588">
        <w:rPr>
          <w:rFonts w:ascii="Times New Roman" w:hAnsi="Times New Roman"/>
          <w:sz w:val="28"/>
          <w:szCs w:val="28"/>
          <w:lang w:val="ru-RU"/>
        </w:rPr>
        <w:t xml:space="preserve"> </w:t>
      </w:r>
      <w:r>
        <w:rPr>
          <w:rFonts w:ascii="Times New Roman" w:hAnsi="Times New Roman"/>
          <w:sz w:val="28"/>
          <w:szCs w:val="28"/>
        </w:rPr>
        <w:t>jete</w:t>
      </w:r>
      <w:r w:rsidRPr="000E1588">
        <w:rPr>
          <w:rFonts w:ascii="Times New Roman" w:hAnsi="Times New Roman"/>
          <w:sz w:val="28"/>
          <w:szCs w:val="28"/>
          <w:lang w:val="ru-RU"/>
        </w:rPr>
        <w:t xml:space="preserve"> </w:t>
      </w:r>
      <w:r>
        <w:rPr>
          <w:rFonts w:ascii="Times New Roman" w:hAnsi="Times New Roman"/>
          <w:sz w:val="28"/>
          <w:szCs w:val="28"/>
          <w:lang w:val="uk-UA"/>
        </w:rPr>
        <w:t xml:space="preserve">та </w:t>
      </w:r>
      <w:r>
        <w:rPr>
          <w:rFonts w:ascii="Times New Roman" w:hAnsi="Times New Roman"/>
          <w:sz w:val="28"/>
          <w:szCs w:val="28"/>
        </w:rPr>
        <w:t>rond</w:t>
      </w:r>
      <w:r w:rsidRPr="000E1588">
        <w:rPr>
          <w:rFonts w:ascii="Times New Roman" w:hAnsi="Times New Roman"/>
          <w:sz w:val="28"/>
          <w:szCs w:val="28"/>
          <w:lang w:val="ru-RU"/>
        </w:rPr>
        <w:t xml:space="preserve"> </w:t>
      </w:r>
      <w:r>
        <w:rPr>
          <w:rFonts w:ascii="Times New Roman" w:hAnsi="Times New Roman"/>
          <w:sz w:val="28"/>
          <w:szCs w:val="28"/>
        </w:rPr>
        <w:t>de</w:t>
      </w:r>
      <w:r w:rsidRPr="000E1588">
        <w:rPr>
          <w:rFonts w:ascii="Times New Roman" w:hAnsi="Times New Roman"/>
          <w:sz w:val="28"/>
          <w:szCs w:val="28"/>
          <w:lang w:val="ru-RU"/>
        </w:rPr>
        <w:t xml:space="preserve"> </w:t>
      </w:r>
      <w:r>
        <w:rPr>
          <w:rFonts w:ascii="Times New Roman" w:hAnsi="Times New Roman"/>
          <w:sz w:val="28"/>
          <w:szCs w:val="28"/>
        </w:rPr>
        <w:t>jambe</w:t>
      </w:r>
      <w:r w:rsidRPr="000E1588">
        <w:rPr>
          <w:rFonts w:ascii="Times New Roman" w:hAnsi="Times New Roman"/>
          <w:sz w:val="28"/>
          <w:szCs w:val="28"/>
          <w:lang w:val="ru-RU"/>
        </w:rPr>
        <w:t xml:space="preserve"> </w:t>
      </w:r>
      <w:r>
        <w:rPr>
          <w:rFonts w:ascii="Times New Roman" w:hAnsi="Times New Roman"/>
          <w:sz w:val="28"/>
          <w:szCs w:val="28"/>
        </w:rPr>
        <w:t>parter</w:t>
      </w:r>
      <w:r w:rsidRPr="000E1588">
        <w:rPr>
          <w:rFonts w:ascii="Times New Roman" w:hAnsi="Times New Roman"/>
          <w:sz w:val="28"/>
          <w:szCs w:val="28"/>
          <w:lang w:val="ru-RU"/>
        </w:rPr>
        <w:t xml:space="preserve"> [3, </w:t>
      </w:r>
      <w:r>
        <w:rPr>
          <w:rFonts w:ascii="Times New Roman" w:hAnsi="Times New Roman"/>
          <w:sz w:val="28"/>
          <w:szCs w:val="28"/>
        </w:rPr>
        <w:t>c</w:t>
      </w:r>
      <w:r w:rsidRPr="000E1588">
        <w:rPr>
          <w:rFonts w:ascii="Times New Roman" w:hAnsi="Times New Roman"/>
          <w:sz w:val="28"/>
          <w:szCs w:val="28"/>
          <w:lang w:val="ru-RU"/>
        </w:rPr>
        <w:t>. 60].</w:t>
      </w:r>
    </w:p>
    <w:p w:rsidR="00725829"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lang w:val="ru-RU"/>
        </w:rPr>
        <w:t>«</w:t>
      </w:r>
      <w:r>
        <w:rPr>
          <w:rFonts w:ascii="Times New Roman" w:hAnsi="Times New Roman"/>
          <w:sz w:val="28"/>
          <w:szCs w:val="28"/>
        </w:rPr>
        <w:t>Tendu</w:t>
      </w:r>
      <w:r w:rsidRPr="000E1588">
        <w:rPr>
          <w:rFonts w:ascii="Times New Roman" w:hAnsi="Times New Roman"/>
          <w:sz w:val="28"/>
          <w:szCs w:val="28"/>
          <w:lang w:val="ru-RU"/>
        </w:rPr>
        <w:t xml:space="preserve"> - </w:t>
      </w:r>
      <w:r>
        <w:rPr>
          <w:rFonts w:ascii="Times New Roman" w:hAnsi="Times New Roman"/>
          <w:sz w:val="28"/>
          <w:szCs w:val="28"/>
          <w:lang w:val="uk-UA"/>
        </w:rPr>
        <w:t>тягнути,</w:t>
      </w:r>
    </w:p>
    <w:p w:rsidR="00725829" w:rsidRDefault="00725829" w:rsidP="000E1588">
      <w:pPr>
        <w:spacing w:line="360" w:lineRule="auto"/>
        <w:ind w:firstLineChars="200" w:firstLine="31680"/>
        <w:jc w:val="both"/>
        <w:rPr>
          <w:rFonts w:ascii="Times New Roman" w:hAnsi="Times New Roman"/>
          <w:sz w:val="28"/>
          <w:szCs w:val="28"/>
          <w:lang w:val="ru-RU"/>
        </w:rPr>
      </w:pPr>
      <w:r>
        <w:rPr>
          <w:rFonts w:ascii="Times New Roman" w:hAnsi="Times New Roman"/>
          <w:sz w:val="28"/>
          <w:szCs w:val="28"/>
        </w:rPr>
        <w:t>Jete</w:t>
      </w:r>
      <w:r w:rsidRPr="000E1588">
        <w:rPr>
          <w:rFonts w:ascii="Times New Roman" w:hAnsi="Times New Roman"/>
          <w:sz w:val="28"/>
          <w:szCs w:val="28"/>
          <w:lang w:val="ru-RU"/>
        </w:rPr>
        <w:t xml:space="preserve"> - </w:t>
      </w:r>
      <w:r>
        <w:rPr>
          <w:rFonts w:ascii="Times New Roman" w:hAnsi="Times New Roman"/>
          <w:sz w:val="28"/>
          <w:szCs w:val="28"/>
          <w:lang w:val="ru-RU"/>
        </w:rPr>
        <w:t xml:space="preserve">кидати, </w:t>
      </w:r>
    </w:p>
    <w:p w:rsidR="00725829"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rPr>
        <w:t>Plie</w:t>
      </w:r>
      <w:r w:rsidRPr="000E1588">
        <w:rPr>
          <w:rFonts w:ascii="Times New Roman" w:hAnsi="Times New Roman"/>
          <w:sz w:val="28"/>
          <w:szCs w:val="28"/>
          <w:lang w:val="ru-RU"/>
        </w:rPr>
        <w:t xml:space="preserve"> - </w:t>
      </w:r>
      <w:r>
        <w:rPr>
          <w:rFonts w:ascii="Times New Roman" w:hAnsi="Times New Roman"/>
          <w:sz w:val="28"/>
          <w:szCs w:val="28"/>
          <w:lang w:val="ru-RU"/>
        </w:rPr>
        <w:t>прис</w:t>
      </w:r>
      <w:r>
        <w:rPr>
          <w:rFonts w:ascii="Times New Roman" w:hAnsi="Times New Roman"/>
          <w:sz w:val="28"/>
          <w:szCs w:val="28"/>
          <w:lang w:val="uk-UA"/>
        </w:rPr>
        <w:t xml:space="preserve">істи, </w:t>
      </w:r>
    </w:p>
    <w:p w:rsidR="00725829"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lang w:val="uk-UA"/>
        </w:rPr>
        <w:t>Потанцювати.</w:t>
      </w:r>
    </w:p>
    <w:p w:rsidR="00725829" w:rsidRDefault="00725829">
      <w:pPr>
        <w:spacing w:line="360" w:lineRule="auto"/>
        <w:jc w:val="both"/>
        <w:rPr>
          <w:rFonts w:ascii="Times New Roman" w:hAnsi="Times New Roman"/>
          <w:sz w:val="28"/>
          <w:szCs w:val="28"/>
          <w:lang w:val="uk-UA"/>
        </w:rPr>
      </w:pPr>
    </w:p>
    <w:p w:rsidR="00725829" w:rsidRDefault="00725829" w:rsidP="000E1588">
      <w:pPr>
        <w:spacing w:line="360" w:lineRule="auto"/>
        <w:ind w:firstLineChars="200" w:firstLine="31680"/>
        <w:jc w:val="both"/>
        <w:rPr>
          <w:rFonts w:ascii="Times New Roman" w:hAnsi="Times New Roman"/>
          <w:sz w:val="28"/>
          <w:szCs w:val="28"/>
          <w:lang w:val="ru-RU"/>
        </w:rPr>
      </w:pPr>
      <w:r>
        <w:rPr>
          <w:rFonts w:ascii="Times New Roman" w:hAnsi="Times New Roman"/>
          <w:sz w:val="28"/>
          <w:szCs w:val="28"/>
          <w:lang w:val="uk-UA"/>
        </w:rPr>
        <w:t xml:space="preserve">А </w:t>
      </w:r>
      <w:r>
        <w:rPr>
          <w:rFonts w:ascii="Times New Roman" w:hAnsi="Times New Roman"/>
          <w:sz w:val="28"/>
          <w:szCs w:val="28"/>
        </w:rPr>
        <w:t>rond</w:t>
      </w:r>
      <w:r w:rsidRPr="000E1588">
        <w:rPr>
          <w:rFonts w:ascii="Times New Roman" w:hAnsi="Times New Roman"/>
          <w:sz w:val="28"/>
          <w:szCs w:val="28"/>
          <w:lang w:val="ru-RU"/>
        </w:rPr>
        <w:t xml:space="preserve">- </w:t>
      </w:r>
      <w:r>
        <w:rPr>
          <w:rFonts w:ascii="Times New Roman" w:hAnsi="Times New Roman"/>
          <w:sz w:val="28"/>
          <w:szCs w:val="28"/>
          <w:lang w:val="ru-RU"/>
        </w:rPr>
        <w:t>це коло,</w:t>
      </w:r>
    </w:p>
    <w:p w:rsidR="00725829" w:rsidRDefault="00725829" w:rsidP="000E1588">
      <w:pPr>
        <w:spacing w:line="360" w:lineRule="auto"/>
        <w:ind w:firstLineChars="200" w:firstLine="31680"/>
        <w:jc w:val="both"/>
        <w:rPr>
          <w:rFonts w:ascii="Times New Roman" w:hAnsi="Times New Roman"/>
          <w:sz w:val="28"/>
          <w:szCs w:val="28"/>
          <w:lang w:val="ru-RU"/>
        </w:rPr>
      </w:pPr>
      <w:r>
        <w:rPr>
          <w:rFonts w:ascii="Times New Roman" w:hAnsi="Times New Roman"/>
          <w:sz w:val="28"/>
          <w:szCs w:val="28"/>
          <w:lang w:val="ru-RU"/>
        </w:rPr>
        <w:t>Повторюй знову.</w:t>
      </w:r>
    </w:p>
    <w:p w:rsidR="00725829"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lang w:val="ru-RU"/>
        </w:rPr>
        <w:t>Танцю</w:t>
      </w:r>
      <w:r>
        <w:rPr>
          <w:rFonts w:ascii="Times New Roman" w:hAnsi="Times New Roman"/>
          <w:sz w:val="28"/>
          <w:szCs w:val="28"/>
          <w:lang w:val="uk-UA"/>
        </w:rPr>
        <w:t>ємо гарно,</w:t>
      </w:r>
    </w:p>
    <w:p w:rsidR="00725829"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lang w:val="uk-UA"/>
        </w:rPr>
        <w:t>Працюємо не марно</w:t>
      </w:r>
      <w:r>
        <w:rPr>
          <w:rFonts w:ascii="Times New Roman" w:hAnsi="Times New Roman"/>
          <w:sz w:val="28"/>
          <w:szCs w:val="28"/>
          <w:lang w:val="ru-RU"/>
        </w:rPr>
        <w:t>»</w:t>
      </w:r>
      <w:r>
        <w:rPr>
          <w:rFonts w:ascii="Times New Roman" w:hAnsi="Times New Roman"/>
          <w:sz w:val="28"/>
          <w:szCs w:val="28"/>
          <w:lang w:val="uk-UA"/>
        </w:rPr>
        <w:t>.</w:t>
      </w:r>
    </w:p>
    <w:p w:rsidR="00725829" w:rsidRDefault="00725829" w:rsidP="000E1588">
      <w:pPr>
        <w:spacing w:line="360" w:lineRule="auto"/>
        <w:ind w:firstLineChars="200" w:firstLine="31680"/>
        <w:jc w:val="both"/>
        <w:rPr>
          <w:rFonts w:ascii="Times New Roman" w:hAnsi="Times New Roman"/>
          <w:sz w:val="28"/>
          <w:szCs w:val="28"/>
          <w:lang w:val="uk-UA"/>
        </w:rPr>
      </w:pPr>
      <w:r>
        <w:rPr>
          <w:rFonts w:ascii="Times New Roman" w:hAnsi="Times New Roman"/>
          <w:sz w:val="28"/>
          <w:szCs w:val="28"/>
          <w:lang w:val="uk-UA"/>
        </w:rPr>
        <w:t>В процесі проговорення даних віршів, діти виконують також вправи ногами та руками, які використовуються в класичному екзерсисі. Таким чином, вже в процесі занять хореографією в дитячому садочку можна закласти фундамент для подальшого розвитку дитини у галузі хореографії та її фізичного вдосконалення.</w:t>
      </w:r>
    </w:p>
    <w:p w:rsidR="00725829" w:rsidRPr="000E1588" w:rsidRDefault="00725829" w:rsidP="000E1588">
      <w:pPr>
        <w:pStyle w:val="NormalWeb"/>
        <w:spacing w:line="360" w:lineRule="auto"/>
        <w:ind w:firstLineChars="200" w:firstLine="31680"/>
        <w:jc w:val="both"/>
        <w:rPr>
          <w:sz w:val="28"/>
          <w:szCs w:val="28"/>
          <w:lang w:val="ru-RU"/>
        </w:rPr>
      </w:pPr>
      <w:r w:rsidRPr="000E1588">
        <w:rPr>
          <w:sz w:val="28"/>
          <w:szCs w:val="28"/>
          <w:lang w:val="ru-RU"/>
        </w:rPr>
        <w:t>Значну увагу слід приділяти музичному супроводу. Використання як дитячих пісень, так і адаптованої класичної музики сприяє розвитку музичного слуху та ритмічності. Доцільним є виконання вправ на відчуття ритму (плескання, притупування, використання реквізиту).</w:t>
      </w:r>
    </w:p>
    <w:p w:rsidR="00725829" w:rsidRPr="000E1588" w:rsidRDefault="00725829" w:rsidP="000E1588">
      <w:pPr>
        <w:pStyle w:val="NormalWeb"/>
        <w:spacing w:line="360" w:lineRule="auto"/>
        <w:ind w:firstLineChars="200" w:firstLine="31680"/>
        <w:jc w:val="both"/>
        <w:rPr>
          <w:sz w:val="28"/>
          <w:szCs w:val="28"/>
          <w:lang w:val="ru-RU"/>
        </w:rPr>
      </w:pPr>
      <w:r w:rsidRPr="000E1588">
        <w:rPr>
          <w:sz w:val="28"/>
          <w:szCs w:val="28"/>
          <w:lang w:val="ru-RU"/>
        </w:rPr>
        <w:t>Важливим елементом є імпровізаційна діяльність. Ігри типу «День і ніч» стимулюють творче мислення, увагу та здатність до самовираження. У процесі імпровізації діти починають застосовувати засвоєні елементи класичного танцю, що свідчить про їхнє практичне засвоєння.</w:t>
      </w:r>
    </w:p>
    <w:p w:rsidR="00725829" w:rsidRPr="000E1588" w:rsidRDefault="00725829" w:rsidP="000E1588">
      <w:pPr>
        <w:pStyle w:val="NormalWeb"/>
        <w:spacing w:line="360" w:lineRule="auto"/>
        <w:ind w:firstLineChars="200" w:firstLine="31680"/>
        <w:jc w:val="both"/>
        <w:rPr>
          <w:sz w:val="28"/>
          <w:szCs w:val="28"/>
          <w:lang w:val="ru-RU"/>
        </w:rPr>
      </w:pPr>
      <w:r w:rsidRPr="000E1588">
        <w:rPr>
          <w:sz w:val="28"/>
          <w:szCs w:val="28"/>
          <w:lang w:val="ru-RU"/>
        </w:rPr>
        <w:t xml:space="preserve">Заняття доцільно завершувати заминкою у формі простого </w:t>
      </w:r>
      <w:r>
        <w:rPr>
          <w:rStyle w:val="Emphasis"/>
          <w:sz w:val="28"/>
          <w:szCs w:val="28"/>
        </w:rPr>
        <w:t>port</w:t>
      </w:r>
      <w:r w:rsidRPr="000E1588">
        <w:rPr>
          <w:rStyle w:val="Emphasis"/>
          <w:sz w:val="28"/>
          <w:szCs w:val="28"/>
          <w:lang w:val="ru-RU"/>
        </w:rPr>
        <w:t xml:space="preserve"> </w:t>
      </w:r>
      <w:r>
        <w:rPr>
          <w:rStyle w:val="Emphasis"/>
          <w:sz w:val="28"/>
          <w:szCs w:val="28"/>
        </w:rPr>
        <w:t>de</w:t>
      </w:r>
      <w:r w:rsidRPr="000E1588">
        <w:rPr>
          <w:rStyle w:val="Emphasis"/>
          <w:sz w:val="28"/>
          <w:szCs w:val="28"/>
          <w:lang w:val="ru-RU"/>
        </w:rPr>
        <w:t xml:space="preserve"> </w:t>
      </w:r>
      <w:r>
        <w:rPr>
          <w:rStyle w:val="Emphasis"/>
          <w:sz w:val="28"/>
          <w:szCs w:val="28"/>
        </w:rPr>
        <w:t>bras</w:t>
      </w:r>
      <w:r w:rsidRPr="000E1588">
        <w:rPr>
          <w:sz w:val="28"/>
          <w:szCs w:val="28"/>
          <w:lang w:val="ru-RU"/>
        </w:rPr>
        <w:t xml:space="preserve"> та уклону, що формує культуру рухів і дисципліну.</w:t>
      </w:r>
    </w:p>
    <w:p w:rsidR="00725829" w:rsidRPr="000E1588" w:rsidRDefault="00725829" w:rsidP="000E1588">
      <w:pPr>
        <w:pStyle w:val="Heading2"/>
        <w:spacing w:line="360" w:lineRule="auto"/>
        <w:ind w:firstLineChars="200" w:firstLine="31680"/>
        <w:jc w:val="both"/>
        <w:rPr>
          <w:rFonts w:ascii="Times New Roman" w:hAnsi="Times New Roman"/>
          <w:b w:val="0"/>
          <w:bCs w:val="0"/>
          <w:i w:val="0"/>
          <w:iCs w:val="0"/>
          <w:sz w:val="28"/>
          <w:szCs w:val="28"/>
          <w:lang w:val="ru-RU"/>
        </w:rPr>
      </w:pPr>
      <w:r w:rsidRPr="000E1588">
        <w:rPr>
          <w:rStyle w:val="Strong"/>
          <w:rFonts w:ascii="Times New Roman" w:hAnsi="Times New Roman"/>
          <w:b/>
          <w:bCs/>
          <w:i w:val="0"/>
          <w:iCs w:val="0"/>
          <w:sz w:val="28"/>
          <w:szCs w:val="28"/>
          <w:lang w:val="ru-RU"/>
        </w:rPr>
        <w:t>Висновки</w:t>
      </w:r>
      <w:r>
        <w:rPr>
          <w:rStyle w:val="Strong"/>
          <w:rFonts w:ascii="Times New Roman" w:hAnsi="Times New Roman"/>
          <w:b/>
          <w:bCs/>
          <w:i w:val="0"/>
          <w:iCs w:val="0"/>
          <w:sz w:val="28"/>
          <w:szCs w:val="28"/>
          <w:lang w:val="uk-UA"/>
        </w:rPr>
        <w:t xml:space="preserve">. </w:t>
      </w:r>
      <w:r w:rsidRPr="000E1588">
        <w:rPr>
          <w:rFonts w:ascii="Times New Roman" w:hAnsi="Times New Roman"/>
          <w:b w:val="0"/>
          <w:bCs w:val="0"/>
          <w:i w:val="0"/>
          <w:iCs w:val="0"/>
          <w:sz w:val="28"/>
          <w:szCs w:val="28"/>
          <w:lang w:val="ru-RU"/>
        </w:rPr>
        <w:t xml:space="preserve">Елементи класичної хореографії є важливою складовою фізичного та естетичного розвитку дітей дошкільного віку. Їх використання повинно бути дозованим і адаптованим до вікових особливостей дітей. Найбільш ефективним є поєднання класичних вправ з ігровими методами навчання. Використання віршів, образів та імпровізацій значно полегшує засвоєння складного матеріалу. Систематичне застосування класичних елементів сприяє формуванню правильної постави, координації, музичності та творчих здібностей дітей. Запропонований підхід забезпечує створення міцного фундаменту для подальшого хореографічного розвитку. </w:t>
      </w:r>
    </w:p>
    <w:p w:rsidR="00725829" w:rsidRDefault="00725829" w:rsidP="000E1588">
      <w:pPr>
        <w:spacing w:line="360" w:lineRule="auto"/>
        <w:rPr>
          <w:rFonts w:ascii="Times New Roman" w:hAnsi="Times New Roman"/>
          <w:b/>
          <w:bCs/>
          <w:sz w:val="28"/>
          <w:szCs w:val="28"/>
          <w:lang w:val="uk-UA"/>
        </w:rPr>
      </w:pPr>
      <w:r>
        <w:rPr>
          <w:rFonts w:ascii="Times New Roman" w:hAnsi="Times New Roman"/>
          <w:b/>
          <w:bCs/>
          <w:sz w:val="28"/>
          <w:szCs w:val="28"/>
          <w:lang w:val="uk-UA"/>
        </w:rPr>
        <w:t>Література:</w:t>
      </w:r>
    </w:p>
    <w:p w:rsidR="00725829" w:rsidRPr="000E1588" w:rsidRDefault="00725829">
      <w:pPr>
        <w:spacing w:beforeAutospacing="1" w:afterAutospacing="1" w:line="360" w:lineRule="auto"/>
        <w:jc w:val="both"/>
        <w:rPr>
          <w:rFonts w:ascii="Times New Roman" w:hAnsi="Times New Roman"/>
          <w:sz w:val="28"/>
          <w:szCs w:val="28"/>
          <w:lang w:val="ru-RU"/>
        </w:rPr>
      </w:pPr>
      <w:r>
        <w:rPr>
          <w:rFonts w:ascii="Times New Roman" w:hAnsi="Times New Roman"/>
          <w:sz w:val="28"/>
          <w:szCs w:val="28"/>
          <w:lang w:val="uk-UA"/>
        </w:rPr>
        <w:t>1.</w:t>
      </w:r>
      <w:r w:rsidRPr="000E1588">
        <w:rPr>
          <w:rFonts w:ascii="Times New Roman" w:hAnsi="Times New Roman"/>
          <w:sz w:val="28"/>
          <w:szCs w:val="28"/>
          <w:lang w:val="ru-RU"/>
        </w:rPr>
        <w:t xml:space="preserve">Слобожан В.П. </w:t>
      </w:r>
      <w:r w:rsidRPr="000E1588">
        <w:rPr>
          <w:rStyle w:val="Emphasis"/>
          <w:rFonts w:ascii="Times New Roman" w:hAnsi="Times New Roman"/>
          <w:sz w:val="28"/>
          <w:szCs w:val="28"/>
          <w:lang w:val="ru-RU"/>
        </w:rPr>
        <w:t>Хореографія дошкільнят: методика організації навчально-тренувальних занять</w:t>
      </w:r>
      <w:r w:rsidRPr="000E1588">
        <w:rPr>
          <w:rFonts w:ascii="Times New Roman" w:hAnsi="Times New Roman"/>
          <w:sz w:val="28"/>
          <w:szCs w:val="28"/>
          <w:lang w:val="ru-RU"/>
        </w:rPr>
        <w:t xml:space="preserve">. Львів: ЦТДЮГ, 2013. 76 с. </w:t>
      </w:r>
    </w:p>
    <w:p w:rsidR="00725829" w:rsidRPr="000E1588" w:rsidRDefault="00725829">
      <w:pPr>
        <w:spacing w:beforeAutospacing="1" w:afterAutospacing="1" w:line="360" w:lineRule="auto"/>
        <w:jc w:val="both"/>
        <w:rPr>
          <w:rFonts w:ascii="Times New Roman" w:hAnsi="Times New Roman"/>
          <w:sz w:val="28"/>
          <w:szCs w:val="28"/>
          <w:lang w:val="ru-RU"/>
        </w:rPr>
      </w:pPr>
      <w:r>
        <w:rPr>
          <w:rFonts w:ascii="Times New Roman" w:hAnsi="Times New Roman"/>
          <w:sz w:val="28"/>
          <w:szCs w:val="28"/>
          <w:lang w:val="uk-UA"/>
        </w:rPr>
        <w:t xml:space="preserve">2. </w:t>
      </w:r>
      <w:r w:rsidRPr="000E1588">
        <w:rPr>
          <w:rFonts w:ascii="Times New Roman" w:hAnsi="Times New Roman"/>
          <w:sz w:val="28"/>
          <w:szCs w:val="28"/>
          <w:lang w:val="ru-RU"/>
        </w:rPr>
        <w:t xml:space="preserve">Шевчук А.С. </w:t>
      </w:r>
      <w:r w:rsidRPr="000E1588">
        <w:rPr>
          <w:rStyle w:val="Emphasis"/>
          <w:rFonts w:ascii="Times New Roman" w:hAnsi="Times New Roman"/>
          <w:sz w:val="28"/>
          <w:szCs w:val="28"/>
          <w:lang w:val="ru-RU"/>
        </w:rPr>
        <w:t>Дитяча хореографія: навч.-метод. посібник</w:t>
      </w:r>
      <w:r w:rsidRPr="000E1588">
        <w:rPr>
          <w:rFonts w:ascii="Times New Roman" w:hAnsi="Times New Roman"/>
          <w:sz w:val="28"/>
          <w:szCs w:val="28"/>
          <w:lang w:val="ru-RU"/>
        </w:rPr>
        <w:t xml:space="preserve">. 3-тє вид. Тернопіль: Мандрівець, 2016. 288 с. </w:t>
      </w:r>
    </w:p>
    <w:p w:rsidR="00725829" w:rsidRPr="000E1588" w:rsidRDefault="00725829">
      <w:pPr>
        <w:spacing w:beforeAutospacing="1" w:afterAutospacing="1" w:line="360" w:lineRule="auto"/>
        <w:jc w:val="both"/>
        <w:rPr>
          <w:rFonts w:ascii="Times New Roman" w:hAnsi="Times New Roman"/>
          <w:sz w:val="28"/>
          <w:szCs w:val="28"/>
          <w:lang w:val="ru-RU"/>
        </w:rPr>
      </w:pPr>
      <w:r>
        <w:rPr>
          <w:rFonts w:ascii="Times New Roman" w:hAnsi="Times New Roman"/>
          <w:sz w:val="28"/>
          <w:szCs w:val="28"/>
          <w:lang w:val="uk-UA"/>
        </w:rPr>
        <w:t xml:space="preserve">3. </w:t>
      </w:r>
      <w:r w:rsidRPr="000E1588">
        <w:rPr>
          <w:rFonts w:ascii="Times New Roman" w:hAnsi="Times New Roman"/>
          <w:sz w:val="28"/>
          <w:szCs w:val="28"/>
          <w:lang w:val="ru-RU"/>
        </w:rPr>
        <w:t xml:space="preserve">Цвєткова Л.Ю. </w:t>
      </w:r>
      <w:r w:rsidRPr="000E1588">
        <w:rPr>
          <w:rStyle w:val="Emphasis"/>
          <w:rFonts w:ascii="Times New Roman" w:hAnsi="Times New Roman"/>
          <w:sz w:val="28"/>
          <w:szCs w:val="28"/>
          <w:lang w:val="ru-RU"/>
        </w:rPr>
        <w:t>Методика викладання класичного танцю</w:t>
      </w:r>
      <w:r w:rsidRPr="000E1588">
        <w:rPr>
          <w:rFonts w:ascii="Times New Roman" w:hAnsi="Times New Roman"/>
          <w:sz w:val="28"/>
          <w:szCs w:val="28"/>
          <w:lang w:val="ru-RU"/>
        </w:rPr>
        <w:t>. 4-е вид. К.: Альтерпрес, 2011. 324 с.</w:t>
      </w:r>
    </w:p>
    <w:p w:rsidR="00725829" w:rsidRPr="000E1588" w:rsidRDefault="00725829">
      <w:pPr>
        <w:spacing w:line="360" w:lineRule="auto"/>
        <w:jc w:val="both"/>
        <w:rPr>
          <w:rFonts w:ascii="Times New Roman" w:hAnsi="Times New Roman"/>
          <w:sz w:val="28"/>
          <w:szCs w:val="28"/>
          <w:lang w:val="ru-RU"/>
        </w:rPr>
      </w:pPr>
    </w:p>
    <w:sectPr w:rsidR="00725829" w:rsidRPr="000E1588" w:rsidSect="0029150E">
      <w:pgSz w:w="11906" w:h="16838"/>
      <w:pgMar w:top="1440" w:right="1800" w:bottom="1440" w:left="1800" w:header="708" w:footer="708"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imSun">
    <w:altName w:val="??Ё¬?"/>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rawingGridVerticalSpacing w:val="156"/>
  <w:noPunctuationKerning/>
  <w:characterSpacingControl w:val="doNotCompress"/>
  <w:compat>
    <w:spaceForUL/>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62A2993"/>
    <w:rsid w:val="000E1588"/>
    <w:rsid w:val="00213B60"/>
    <w:rsid w:val="0029150E"/>
    <w:rsid w:val="005F3891"/>
    <w:rsid w:val="00725829"/>
    <w:rsid w:val="162A299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50E"/>
    <w:rPr>
      <w:rFonts w:ascii="Calibri" w:hAnsi="Calibri"/>
      <w:sz w:val="20"/>
      <w:szCs w:val="20"/>
      <w:lang w:eastAsia="zh-CN"/>
    </w:rPr>
  </w:style>
  <w:style w:type="paragraph" w:styleId="Heading1">
    <w:name w:val="heading 1"/>
    <w:basedOn w:val="Normal"/>
    <w:next w:val="Normal"/>
    <w:link w:val="Heading1Char"/>
    <w:uiPriority w:val="99"/>
    <w:qFormat/>
    <w:rsid w:val="0029150E"/>
    <w:pPr>
      <w:spacing w:beforeAutospacing="1" w:afterAutospacing="1"/>
      <w:outlineLvl w:val="0"/>
    </w:pPr>
    <w:rPr>
      <w:rFonts w:ascii="SimSun" w:hAnsi="SimSun"/>
      <w:b/>
      <w:bCs/>
      <w:kern w:val="32"/>
      <w:sz w:val="48"/>
      <w:szCs w:val="48"/>
    </w:rPr>
  </w:style>
  <w:style w:type="paragraph" w:styleId="Heading2">
    <w:name w:val="heading 2"/>
    <w:basedOn w:val="Normal"/>
    <w:next w:val="Normal"/>
    <w:link w:val="Heading2Char"/>
    <w:uiPriority w:val="99"/>
    <w:qFormat/>
    <w:rsid w:val="0029150E"/>
    <w:pPr>
      <w:spacing w:beforeAutospacing="1" w:afterAutospacing="1"/>
      <w:outlineLvl w:val="1"/>
    </w:pPr>
    <w:rPr>
      <w:rFonts w:ascii="SimSun" w:hAnsi="SimSun"/>
      <w:b/>
      <w:bCs/>
      <w:i/>
      <w:i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2F0C"/>
    <w:rPr>
      <w:rFonts w:asciiTheme="majorHAnsi" w:eastAsiaTheme="majorEastAsia" w:hAnsiTheme="majorHAnsi" w:cstheme="majorBidi"/>
      <w:b/>
      <w:bCs/>
      <w:kern w:val="32"/>
      <w:sz w:val="32"/>
      <w:szCs w:val="32"/>
      <w:lang w:eastAsia="zh-CN"/>
    </w:rPr>
  </w:style>
  <w:style w:type="character" w:customStyle="1" w:styleId="Heading2Char">
    <w:name w:val="Heading 2 Char"/>
    <w:basedOn w:val="DefaultParagraphFont"/>
    <w:link w:val="Heading2"/>
    <w:uiPriority w:val="9"/>
    <w:semiHidden/>
    <w:rsid w:val="00BF2F0C"/>
    <w:rPr>
      <w:rFonts w:asciiTheme="majorHAnsi" w:eastAsiaTheme="majorEastAsia" w:hAnsiTheme="majorHAnsi" w:cstheme="majorBidi"/>
      <w:b/>
      <w:bCs/>
      <w:i/>
      <w:iCs/>
      <w:sz w:val="28"/>
      <w:szCs w:val="28"/>
      <w:lang w:eastAsia="zh-CN"/>
    </w:rPr>
  </w:style>
  <w:style w:type="character" w:styleId="Emphasis">
    <w:name w:val="Emphasis"/>
    <w:basedOn w:val="DefaultParagraphFont"/>
    <w:uiPriority w:val="99"/>
    <w:qFormat/>
    <w:rsid w:val="0029150E"/>
    <w:rPr>
      <w:rFonts w:cs="Times New Roman"/>
      <w:i/>
      <w:iCs/>
    </w:rPr>
  </w:style>
  <w:style w:type="character" w:styleId="Strong">
    <w:name w:val="Strong"/>
    <w:basedOn w:val="DefaultParagraphFont"/>
    <w:uiPriority w:val="99"/>
    <w:qFormat/>
    <w:rsid w:val="0029150E"/>
    <w:rPr>
      <w:rFonts w:cs="Times New Roman"/>
      <w:b/>
      <w:bCs/>
    </w:rPr>
  </w:style>
  <w:style w:type="paragraph" w:styleId="NormalWeb">
    <w:name w:val="Normal (Web)"/>
    <w:basedOn w:val="Normal"/>
    <w:uiPriority w:val="99"/>
    <w:rsid w:val="0029150E"/>
    <w:pPr>
      <w:spacing w:beforeAutospacing="1"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6</Pages>
  <Words>4800</Words>
  <Characters>2737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Laptopchik</dc:creator>
  <cp:keywords/>
  <dc:description/>
  <cp:lastModifiedBy>Admin</cp:lastModifiedBy>
  <cp:revision>2</cp:revision>
  <dcterms:created xsi:type="dcterms:W3CDTF">2026-03-27T22:05:00Z</dcterms:created>
  <dcterms:modified xsi:type="dcterms:W3CDTF">2026-04-30T06:58:00Z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1049-12.1.0.25242</vt:lpwstr>
  </property>
  <property fmtid="{D5CDD505-2E9C-101B-9397-08002B2CF9AE}" pid="3" name="ICV">
    <vt:lpwstr>F38AA77838814858B9945EAD2FB9C6B6_11</vt:lpwstr>
  </property>
  <property fmtid="{D5CDD505-2E9C-101B-9397-08002B2CF9AE}" pid="4" name="KSOTemplateDocerSaveRecord">
    <vt:lpwstr>eyJoZGlkIjoiNzVjZGU2NGJmMTAxMTU0YzZhZTZjMmMyMjQ0NjYzZGMifQ==</vt:lpwstr>
  </property>
</Properties>
</file>